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D1E7" w14:textId="7ABDDC73" w:rsidR="00330EB1" w:rsidRPr="00202CBE" w:rsidRDefault="009701DE" w:rsidP="00202CBE">
      <w:pPr>
        <w:spacing w:before="100" w:beforeAutospacing="1"/>
        <w:jc w:val="center"/>
        <w:rPr>
          <w:rFonts w:asciiTheme="majorBidi" w:hAnsiTheme="majorBidi" w:cstheme="majorBidi"/>
          <w:sz w:val="40"/>
          <w:szCs w:val="40"/>
          <w:u w:val="single"/>
          <w:rtl/>
        </w:rPr>
      </w:pPr>
      <w:proofErr w:type="spellStart"/>
      <w:r w:rsidRPr="00202CBE">
        <w:rPr>
          <w:rFonts w:asciiTheme="majorBidi" w:hAnsiTheme="majorBidi" w:cstheme="majorBidi"/>
          <w:sz w:val="40"/>
          <w:szCs w:val="40"/>
          <w:u w:val="single"/>
        </w:rPr>
        <w:t>Panaxia</w:t>
      </w:r>
      <w:proofErr w:type="spellEnd"/>
      <w:r w:rsidRPr="00202CBE">
        <w:rPr>
          <w:rFonts w:asciiTheme="majorBidi" w:hAnsiTheme="majorBidi" w:cstheme="majorBidi"/>
          <w:sz w:val="40"/>
          <w:szCs w:val="40"/>
          <w:u w:val="single"/>
        </w:rPr>
        <w:t xml:space="preserve"> continues to grow</w:t>
      </w:r>
      <w:r w:rsidR="00330EB1" w:rsidRPr="00202CBE">
        <w:rPr>
          <w:rFonts w:asciiTheme="majorBidi" w:hAnsiTheme="majorBidi" w:cstheme="majorBidi"/>
          <w:sz w:val="40"/>
          <w:szCs w:val="40"/>
          <w:u w:val="single"/>
          <w:rtl/>
        </w:rPr>
        <w:t>:</w:t>
      </w:r>
    </w:p>
    <w:p w14:paraId="388753EB" w14:textId="3DB1600F" w:rsidR="009701DE" w:rsidRPr="00202CBE" w:rsidRDefault="0005196F" w:rsidP="0005196F">
      <w:pPr>
        <w:spacing w:before="100" w:beforeAutospacing="1"/>
        <w:jc w:val="center"/>
        <w:rPr>
          <w:rFonts w:asciiTheme="majorBidi" w:hAnsiTheme="majorBidi" w:cstheme="majorBidi"/>
          <w:i/>
          <w:iCs/>
          <w:sz w:val="30"/>
          <w:szCs w:val="30"/>
        </w:rPr>
      </w:pPr>
      <w:proofErr w:type="spellStart"/>
      <w:r w:rsidRPr="0005196F">
        <w:rPr>
          <w:rFonts w:asciiTheme="majorBidi" w:hAnsiTheme="majorBidi" w:cstheme="majorBidi"/>
          <w:i/>
          <w:iCs/>
          <w:sz w:val="30"/>
          <w:szCs w:val="30"/>
        </w:rPr>
        <w:t>Panaxia</w:t>
      </w:r>
      <w:proofErr w:type="spellEnd"/>
      <w:r w:rsidRPr="0005196F">
        <w:rPr>
          <w:rFonts w:asciiTheme="majorBidi" w:hAnsiTheme="majorBidi" w:cstheme="majorBidi"/>
          <w:i/>
          <w:iCs/>
          <w:sz w:val="30"/>
          <w:szCs w:val="30"/>
        </w:rPr>
        <w:t xml:space="preserve"> Global Reports that</w:t>
      </w:r>
      <w:r w:rsidRPr="0005196F">
        <w:rPr>
          <w:rFonts w:asciiTheme="majorBidi" w:hAnsiTheme="majorBidi" w:cstheme="majorBidi" w:hint="cs"/>
          <w:i/>
          <w:iCs/>
          <w:sz w:val="30"/>
          <w:szCs w:val="30"/>
          <w:rtl/>
        </w:rPr>
        <w:t xml:space="preserve"> </w:t>
      </w:r>
      <w:proofErr w:type="spellStart"/>
      <w:r w:rsidR="009701DE" w:rsidRPr="00202CBE">
        <w:rPr>
          <w:rFonts w:asciiTheme="majorBidi" w:hAnsiTheme="majorBidi" w:cstheme="majorBidi"/>
          <w:i/>
          <w:iCs/>
          <w:sz w:val="30"/>
          <w:szCs w:val="30"/>
        </w:rPr>
        <w:t>Panaxia</w:t>
      </w:r>
      <w:proofErr w:type="spellEnd"/>
      <w:r w:rsidR="009701DE" w:rsidRPr="00202CBE">
        <w:rPr>
          <w:rFonts w:asciiTheme="majorBidi" w:hAnsiTheme="majorBidi" w:cstheme="majorBidi"/>
          <w:i/>
          <w:iCs/>
          <w:sz w:val="30"/>
          <w:szCs w:val="30"/>
        </w:rPr>
        <w:t xml:space="preserve"> Israel ended the 3</w:t>
      </w:r>
      <w:r w:rsidR="009701DE" w:rsidRPr="0005196F">
        <w:rPr>
          <w:rFonts w:asciiTheme="majorBidi" w:hAnsiTheme="majorBidi" w:cstheme="majorBidi"/>
          <w:i/>
          <w:iCs/>
          <w:sz w:val="30"/>
          <w:szCs w:val="30"/>
        </w:rPr>
        <w:t>rd</w:t>
      </w:r>
      <w:r w:rsidR="009701DE" w:rsidRPr="00202CBE">
        <w:rPr>
          <w:rFonts w:asciiTheme="majorBidi" w:hAnsiTheme="majorBidi" w:cstheme="majorBidi"/>
          <w:i/>
          <w:iCs/>
          <w:sz w:val="30"/>
          <w:szCs w:val="30"/>
        </w:rPr>
        <w:t xml:space="preserve"> quarter of 2020 with record revenues of at least 16.3 million, growing by over </w:t>
      </w:r>
      <w:r w:rsidR="00407F65">
        <w:rPr>
          <w:rFonts w:asciiTheme="majorBidi" w:hAnsiTheme="majorBidi" w:cstheme="majorBidi"/>
          <w:i/>
          <w:iCs/>
          <w:sz w:val="30"/>
          <w:szCs w:val="30"/>
        </w:rPr>
        <w:t>three</w:t>
      </w:r>
      <w:r w:rsidR="009701DE" w:rsidRPr="00202CBE">
        <w:rPr>
          <w:rFonts w:asciiTheme="majorBidi" w:hAnsiTheme="majorBidi" w:cstheme="majorBidi"/>
          <w:i/>
          <w:iCs/>
          <w:sz w:val="30"/>
          <w:szCs w:val="30"/>
        </w:rPr>
        <w:t xml:space="preserve"> times YoY </w:t>
      </w:r>
    </w:p>
    <w:p w14:paraId="2A5D6643" w14:textId="671C4762" w:rsidR="009701DE" w:rsidRPr="00202CBE" w:rsidRDefault="009701DE" w:rsidP="00202CBE">
      <w:pPr>
        <w:spacing w:before="100" w:beforeAutospacing="1"/>
        <w:jc w:val="center"/>
        <w:rPr>
          <w:rFonts w:asciiTheme="majorBidi" w:hAnsiTheme="majorBidi" w:cstheme="majorBidi"/>
          <w:i/>
          <w:iCs/>
          <w:sz w:val="30"/>
          <w:szCs w:val="30"/>
        </w:rPr>
      </w:pPr>
      <w:r w:rsidRPr="00202CBE">
        <w:rPr>
          <w:rFonts w:asciiTheme="majorBidi" w:hAnsiTheme="majorBidi" w:cstheme="majorBidi"/>
          <w:i/>
          <w:iCs/>
          <w:sz w:val="30"/>
          <w:szCs w:val="30"/>
        </w:rPr>
        <w:t>Completes 12 consecutive quarters of revenue increase</w:t>
      </w:r>
    </w:p>
    <w:p w14:paraId="42EB6826" w14:textId="58BEFAB6" w:rsidR="009701DE" w:rsidRPr="00202CBE" w:rsidRDefault="009701DE" w:rsidP="00202CBE">
      <w:pPr>
        <w:spacing w:before="100" w:beforeAutospacing="1"/>
        <w:jc w:val="center"/>
        <w:rPr>
          <w:rFonts w:asciiTheme="majorBidi" w:hAnsiTheme="majorBidi" w:cstheme="majorBidi"/>
          <w:i/>
          <w:iCs/>
          <w:sz w:val="30"/>
          <w:szCs w:val="30"/>
        </w:rPr>
      </w:pPr>
      <w:r w:rsidRPr="00202CBE">
        <w:rPr>
          <w:rFonts w:asciiTheme="majorBidi" w:hAnsiTheme="majorBidi" w:cstheme="majorBidi"/>
          <w:i/>
          <w:iCs/>
          <w:sz w:val="30"/>
          <w:szCs w:val="30"/>
        </w:rPr>
        <w:t xml:space="preserve">Projects to complete </w:t>
      </w:r>
      <w:r w:rsidR="002A0325" w:rsidRPr="00202CBE">
        <w:rPr>
          <w:rFonts w:asciiTheme="majorBidi" w:hAnsiTheme="majorBidi" w:cstheme="majorBidi"/>
          <w:i/>
          <w:iCs/>
          <w:sz w:val="30"/>
          <w:szCs w:val="30"/>
        </w:rPr>
        <w:t>the first nine month</w:t>
      </w:r>
      <w:r w:rsidR="00407F65">
        <w:rPr>
          <w:rFonts w:asciiTheme="majorBidi" w:hAnsiTheme="majorBidi" w:cstheme="majorBidi"/>
          <w:i/>
          <w:iCs/>
          <w:sz w:val="30"/>
          <w:szCs w:val="30"/>
        </w:rPr>
        <w:t>s</w:t>
      </w:r>
      <w:r w:rsidR="002A0325" w:rsidRPr="00202CBE">
        <w:rPr>
          <w:rFonts w:asciiTheme="majorBidi" w:hAnsiTheme="majorBidi" w:cstheme="majorBidi"/>
          <w:i/>
          <w:iCs/>
          <w:sz w:val="30"/>
          <w:szCs w:val="30"/>
        </w:rPr>
        <w:t xml:space="preserve"> with revenues of at least 43.2 million, an increase of over 330% YoY</w:t>
      </w:r>
    </w:p>
    <w:p w14:paraId="05887B49" w14:textId="619305CE" w:rsidR="002A0325" w:rsidRPr="00202CBE" w:rsidRDefault="002A0325" w:rsidP="00202CBE">
      <w:pPr>
        <w:spacing w:before="100" w:beforeAutospacing="1"/>
        <w:jc w:val="center"/>
        <w:rPr>
          <w:rFonts w:asciiTheme="majorBidi" w:hAnsiTheme="majorBidi" w:cstheme="majorBidi"/>
          <w:i/>
          <w:iCs/>
          <w:sz w:val="30"/>
          <w:szCs w:val="30"/>
        </w:rPr>
      </w:pPr>
      <w:r w:rsidRPr="00202CBE">
        <w:rPr>
          <w:rFonts w:asciiTheme="majorBidi" w:hAnsiTheme="majorBidi" w:cstheme="majorBidi"/>
          <w:i/>
          <w:iCs/>
          <w:sz w:val="30"/>
          <w:szCs w:val="30"/>
        </w:rPr>
        <w:t xml:space="preserve">Prepared to start commercial export to Germany by the yearend, pending an export permit from Israel Health </w:t>
      </w:r>
      <w:r w:rsidR="004A0813">
        <w:rPr>
          <w:rFonts w:asciiTheme="majorBidi" w:hAnsiTheme="majorBidi" w:cstheme="majorBidi"/>
          <w:i/>
          <w:iCs/>
          <w:sz w:val="30"/>
          <w:szCs w:val="30"/>
        </w:rPr>
        <w:t>Authority</w:t>
      </w:r>
    </w:p>
    <w:p w14:paraId="44D0C53A" w14:textId="77777777" w:rsidR="00330EB1" w:rsidRPr="00202CBE" w:rsidRDefault="00330EB1" w:rsidP="00202CBE">
      <w:pPr>
        <w:spacing w:before="100" w:beforeAutospacing="1"/>
        <w:rPr>
          <w:rFonts w:asciiTheme="majorHAnsi" w:hAnsiTheme="majorHAnsi" w:cstheme="majorHAnsi"/>
          <w:b/>
          <w:bCs/>
          <w:sz w:val="16"/>
          <w:szCs w:val="16"/>
          <w:rtl/>
        </w:rPr>
      </w:pPr>
    </w:p>
    <w:p w14:paraId="29C43154" w14:textId="0E8C4AEC" w:rsidR="009701DE" w:rsidRPr="00202CBE" w:rsidRDefault="009701DE" w:rsidP="00202CBE">
      <w:pPr>
        <w:spacing w:before="100" w:beforeAutospacing="1"/>
        <w:jc w:val="both"/>
        <w:rPr>
          <w:rFonts w:asciiTheme="majorHAnsi" w:hAnsiTheme="majorHAnsi" w:cstheme="majorHAnsi"/>
          <w:sz w:val="24"/>
          <w:szCs w:val="24"/>
        </w:rPr>
      </w:pPr>
      <w:r w:rsidRPr="00202CBE">
        <w:rPr>
          <w:rFonts w:asciiTheme="majorHAnsi" w:hAnsiTheme="majorHAnsi" w:cstheme="majorHAnsi"/>
          <w:b/>
          <w:bCs/>
          <w:sz w:val="24"/>
          <w:szCs w:val="24"/>
        </w:rPr>
        <w:t>(Tel-Aviv, October 12, 2020)</w:t>
      </w:r>
      <w:r w:rsidRPr="00202CBE">
        <w:rPr>
          <w:rFonts w:asciiTheme="majorHAnsi" w:hAnsiTheme="majorHAnsi" w:cstheme="majorHAnsi"/>
          <w:sz w:val="24"/>
          <w:szCs w:val="24"/>
        </w:rPr>
        <w:t xml:space="preserve"> The Israeli subsidiary of </w:t>
      </w:r>
      <w:proofErr w:type="spellStart"/>
      <w:r w:rsidRPr="00202CBE">
        <w:rPr>
          <w:rFonts w:asciiTheme="majorHAnsi" w:hAnsiTheme="majorHAnsi" w:cstheme="majorHAnsi"/>
          <w:sz w:val="24"/>
          <w:szCs w:val="24"/>
        </w:rPr>
        <w:t>Panaxia</w:t>
      </w:r>
      <w:proofErr w:type="spellEnd"/>
      <w:r w:rsidRPr="00202CBE">
        <w:rPr>
          <w:rFonts w:asciiTheme="majorHAnsi" w:hAnsiTheme="majorHAnsi" w:cstheme="majorHAnsi"/>
          <w:sz w:val="24"/>
          <w:szCs w:val="24"/>
        </w:rPr>
        <w:t xml:space="preserve"> Global, </w:t>
      </w:r>
      <w:proofErr w:type="spellStart"/>
      <w:r w:rsidRPr="00202CBE">
        <w:rPr>
          <w:rFonts w:asciiTheme="majorHAnsi" w:hAnsiTheme="majorHAnsi" w:cstheme="majorHAnsi"/>
          <w:b/>
          <w:bCs/>
          <w:sz w:val="24"/>
          <w:szCs w:val="24"/>
        </w:rPr>
        <w:t>Panaxia</w:t>
      </w:r>
      <w:proofErr w:type="spellEnd"/>
      <w:r w:rsidRPr="00202CBE">
        <w:rPr>
          <w:rFonts w:asciiTheme="majorHAnsi" w:hAnsiTheme="majorHAnsi" w:cstheme="majorHAnsi"/>
          <w:b/>
          <w:bCs/>
          <w:sz w:val="24"/>
          <w:szCs w:val="24"/>
        </w:rPr>
        <w:t xml:space="preserve"> Labs Israel Ltd.</w:t>
      </w:r>
      <w:r w:rsidRPr="00202CBE">
        <w:rPr>
          <w:rFonts w:asciiTheme="majorHAnsi" w:hAnsiTheme="majorHAnsi" w:cstheme="majorHAnsi"/>
          <w:sz w:val="24"/>
          <w:szCs w:val="24"/>
        </w:rPr>
        <w:t xml:space="preserve"> (</w:t>
      </w:r>
      <w:proofErr w:type="spellStart"/>
      <w:r w:rsidRPr="00202CBE">
        <w:rPr>
          <w:rFonts w:asciiTheme="majorHAnsi" w:hAnsiTheme="majorHAnsi" w:cstheme="majorHAnsi"/>
          <w:b/>
          <w:bCs/>
          <w:sz w:val="24"/>
          <w:szCs w:val="24"/>
        </w:rPr>
        <w:t>Panaxia</w:t>
      </w:r>
      <w:proofErr w:type="spellEnd"/>
      <w:r w:rsidRPr="00202CBE">
        <w:rPr>
          <w:rFonts w:asciiTheme="majorHAnsi" w:hAnsiTheme="majorHAnsi" w:cstheme="majorHAnsi"/>
          <w:b/>
          <w:bCs/>
          <w:sz w:val="24"/>
          <w:szCs w:val="24"/>
        </w:rPr>
        <w:t xml:space="preserve"> Israel, TASE:</w:t>
      </w:r>
      <w:r w:rsidR="008A5FC6">
        <w:rPr>
          <w:rFonts w:asciiTheme="majorHAnsi" w:hAnsiTheme="majorHAnsi" w:cstheme="majorHAnsi"/>
          <w:b/>
          <w:bCs/>
          <w:sz w:val="24"/>
          <w:szCs w:val="24"/>
        </w:rPr>
        <w:t xml:space="preserve"> </w:t>
      </w:r>
      <w:r w:rsidRPr="00202CBE">
        <w:rPr>
          <w:rFonts w:asciiTheme="majorHAnsi" w:hAnsiTheme="majorHAnsi" w:cstheme="majorHAnsi"/>
          <w:b/>
          <w:bCs/>
          <w:sz w:val="24"/>
          <w:szCs w:val="24"/>
        </w:rPr>
        <w:t>PNAX</w:t>
      </w:r>
      <w:r w:rsidRPr="00202CBE">
        <w:rPr>
          <w:rFonts w:asciiTheme="majorHAnsi" w:hAnsiTheme="majorHAnsi" w:cstheme="majorHAnsi"/>
          <w:sz w:val="24"/>
          <w:szCs w:val="24"/>
        </w:rPr>
        <w:t>)</w:t>
      </w:r>
      <w:r w:rsidR="00407F65">
        <w:rPr>
          <w:rFonts w:asciiTheme="majorHAnsi" w:hAnsiTheme="majorHAnsi" w:cstheme="majorHAnsi"/>
          <w:sz w:val="24"/>
          <w:szCs w:val="24"/>
        </w:rPr>
        <w:t>,</w:t>
      </w:r>
      <w:r w:rsidRPr="00202CBE">
        <w:rPr>
          <w:rFonts w:asciiTheme="majorHAnsi" w:hAnsiTheme="majorHAnsi" w:cstheme="majorHAnsi"/>
          <w:sz w:val="24"/>
          <w:szCs w:val="24"/>
        </w:rPr>
        <w:t xml:space="preserve"> the largest manufacturer of medical cannabis products in Israel, </w:t>
      </w:r>
      <w:r w:rsidR="0005196F" w:rsidRPr="0005196F">
        <w:rPr>
          <w:rFonts w:asciiTheme="majorHAnsi" w:hAnsiTheme="majorHAnsi" w:cstheme="majorHAnsi"/>
          <w:sz w:val="24"/>
          <w:szCs w:val="24"/>
        </w:rPr>
        <w:t xml:space="preserve">issued today a preliminary revenue outlook </w:t>
      </w:r>
      <w:r w:rsidRPr="00202CBE">
        <w:rPr>
          <w:rFonts w:asciiTheme="majorHAnsi" w:hAnsiTheme="majorHAnsi" w:cstheme="majorHAnsi"/>
          <w:sz w:val="24"/>
          <w:szCs w:val="24"/>
        </w:rPr>
        <w:t xml:space="preserve">for the </w:t>
      </w:r>
      <w:r w:rsidR="008A5FC6" w:rsidRPr="00202CBE">
        <w:rPr>
          <w:rFonts w:asciiTheme="majorHAnsi" w:hAnsiTheme="majorHAnsi" w:cstheme="majorHAnsi"/>
          <w:sz w:val="24"/>
          <w:szCs w:val="24"/>
        </w:rPr>
        <w:t>3</w:t>
      </w:r>
      <w:r w:rsidR="008A5FC6" w:rsidRPr="00202CBE">
        <w:rPr>
          <w:rFonts w:asciiTheme="majorHAnsi" w:hAnsiTheme="majorHAnsi" w:cstheme="majorHAnsi"/>
          <w:sz w:val="24"/>
          <w:szCs w:val="24"/>
          <w:vertAlign w:val="superscript"/>
        </w:rPr>
        <w:t>rd</w:t>
      </w:r>
      <w:r w:rsidRPr="00202CBE">
        <w:rPr>
          <w:rFonts w:asciiTheme="majorHAnsi" w:hAnsiTheme="majorHAnsi" w:cstheme="majorHAnsi"/>
          <w:sz w:val="24"/>
          <w:szCs w:val="24"/>
        </w:rPr>
        <w:t xml:space="preserve"> quarter of 2020.</w:t>
      </w:r>
      <w:r w:rsidR="002A0325" w:rsidRPr="00202CBE">
        <w:rPr>
          <w:rFonts w:asciiTheme="majorHAnsi" w:hAnsiTheme="majorHAnsi" w:cstheme="majorHAnsi"/>
          <w:sz w:val="24"/>
          <w:szCs w:val="24"/>
        </w:rPr>
        <w:t xml:space="preserve"> The Company estimates its unaudited consolidated revenues in the </w:t>
      </w:r>
      <w:r w:rsidR="008A5FC6" w:rsidRPr="00202CBE">
        <w:rPr>
          <w:rFonts w:asciiTheme="majorHAnsi" w:hAnsiTheme="majorHAnsi" w:cstheme="majorHAnsi"/>
          <w:sz w:val="24"/>
          <w:szCs w:val="24"/>
        </w:rPr>
        <w:t>3</w:t>
      </w:r>
      <w:r w:rsidR="008A5FC6" w:rsidRPr="00202CBE">
        <w:rPr>
          <w:rFonts w:asciiTheme="majorHAnsi" w:hAnsiTheme="majorHAnsi" w:cstheme="majorHAnsi"/>
          <w:sz w:val="24"/>
          <w:szCs w:val="24"/>
          <w:vertAlign w:val="superscript"/>
        </w:rPr>
        <w:t>rd</w:t>
      </w:r>
      <w:r w:rsidR="002A0325" w:rsidRPr="00202CBE">
        <w:rPr>
          <w:rFonts w:asciiTheme="majorHAnsi" w:hAnsiTheme="majorHAnsi" w:cstheme="majorHAnsi"/>
          <w:sz w:val="24"/>
          <w:szCs w:val="24"/>
        </w:rPr>
        <w:t xml:space="preserve"> quarter of 2020 will be at least 16.3 million.</w:t>
      </w:r>
    </w:p>
    <w:p w14:paraId="6CCAE1C0" w14:textId="5E780C09" w:rsidR="00631E07" w:rsidRPr="00202CBE" w:rsidRDefault="002A0325" w:rsidP="00202CBE">
      <w:pPr>
        <w:spacing w:before="100" w:beforeAutospacing="1"/>
        <w:jc w:val="both"/>
        <w:rPr>
          <w:rFonts w:asciiTheme="majorHAnsi" w:hAnsiTheme="majorHAnsi" w:cstheme="majorHAnsi"/>
          <w:sz w:val="24"/>
          <w:szCs w:val="24"/>
        </w:rPr>
      </w:pPr>
      <w:r w:rsidRPr="00202CBE">
        <w:rPr>
          <w:rFonts w:asciiTheme="majorHAnsi" w:hAnsiTheme="majorHAnsi" w:cstheme="majorHAnsi"/>
          <w:sz w:val="24"/>
          <w:szCs w:val="24"/>
        </w:rPr>
        <w:t>The above guidance reflects the company’s continued growth in the Israeli market, reflecting a growth rate</w:t>
      </w:r>
      <w:r w:rsidR="00631E07" w:rsidRPr="00202CBE">
        <w:rPr>
          <w:rFonts w:asciiTheme="majorHAnsi" w:hAnsiTheme="majorHAnsi" w:cstheme="majorHAnsi"/>
          <w:sz w:val="24"/>
          <w:szCs w:val="24"/>
        </w:rPr>
        <w:t xml:space="preserve"> of 279%, or over three times, from its revenues in the same quarter of last year (4.3 million). In 2019, </w:t>
      </w:r>
      <w:proofErr w:type="spellStart"/>
      <w:r w:rsidR="00631E07" w:rsidRPr="00202CBE">
        <w:rPr>
          <w:rFonts w:asciiTheme="majorHAnsi" w:hAnsiTheme="majorHAnsi" w:cstheme="majorHAnsi"/>
          <w:sz w:val="24"/>
          <w:szCs w:val="24"/>
        </w:rPr>
        <w:t>Panaxia</w:t>
      </w:r>
      <w:proofErr w:type="spellEnd"/>
      <w:r w:rsidR="00631E07" w:rsidRPr="00202CBE">
        <w:rPr>
          <w:rFonts w:asciiTheme="majorHAnsi" w:hAnsiTheme="majorHAnsi" w:cstheme="majorHAnsi"/>
          <w:sz w:val="24"/>
          <w:szCs w:val="24"/>
        </w:rPr>
        <w:t xml:space="preserve"> Israel reported total revenues of 26.7 million, whereas</w:t>
      </w:r>
      <w:r w:rsidR="00407F65">
        <w:rPr>
          <w:rFonts w:asciiTheme="majorHAnsi" w:hAnsiTheme="majorHAnsi" w:cstheme="majorHAnsi"/>
          <w:sz w:val="24"/>
          <w:szCs w:val="24"/>
        </w:rPr>
        <w:t>,</w:t>
      </w:r>
      <w:r w:rsidR="00631E07" w:rsidRPr="00202CBE">
        <w:rPr>
          <w:rFonts w:asciiTheme="majorHAnsi" w:hAnsiTheme="majorHAnsi" w:cstheme="majorHAnsi"/>
          <w:sz w:val="24"/>
          <w:szCs w:val="24"/>
        </w:rPr>
        <w:t xml:space="preserve"> in the second quarter of 2020</w:t>
      </w:r>
      <w:r w:rsidR="00407F65">
        <w:rPr>
          <w:rFonts w:asciiTheme="majorHAnsi" w:hAnsiTheme="majorHAnsi" w:cstheme="majorHAnsi"/>
          <w:sz w:val="24"/>
          <w:szCs w:val="24"/>
        </w:rPr>
        <w:t>,</w:t>
      </w:r>
      <w:r w:rsidR="00631E07" w:rsidRPr="00202CBE">
        <w:rPr>
          <w:rFonts w:asciiTheme="majorHAnsi" w:hAnsiTheme="majorHAnsi" w:cstheme="majorHAnsi"/>
          <w:sz w:val="24"/>
          <w:szCs w:val="24"/>
        </w:rPr>
        <w:t xml:space="preserve"> it reported revenues of 14.8 million. </w:t>
      </w:r>
      <w:r w:rsidR="00202CBE">
        <w:rPr>
          <w:rFonts w:asciiTheme="majorHAnsi" w:hAnsiTheme="majorHAnsi" w:cstheme="majorHAnsi"/>
          <w:sz w:val="24"/>
          <w:szCs w:val="24"/>
        </w:rPr>
        <w:t>T</w:t>
      </w:r>
      <w:r w:rsidR="00631E07" w:rsidRPr="00202CBE">
        <w:rPr>
          <w:rFonts w:asciiTheme="majorHAnsi" w:hAnsiTheme="majorHAnsi" w:cstheme="majorHAnsi"/>
          <w:sz w:val="24"/>
          <w:szCs w:val="24"/>
        </w:rPr>
        <w:t>he revenues of the 3</w:t>
      </w:r>
      <w:r w:rsidR="00631E07" w:rsidRPr="00202CBE">
        <w:rPr>
          <w:rFonts w:asciiTheme="majorHAnsi" w:hAnsiTheme="majorHAnsi" w:cstheme="majorHAnsi"/>
          <w:sz w:val="24"/>
          <w:szCs w:val="24"/>
          <w:vertAlign w:val="superscript"/>
        </w:rPr>
        <w:t>rd</w:t>
      </w:r>
      <w:r w:rsidR="00631E07" w:rsidRPr="00202CBE">
        <w:rPr>
          <w:rFonts w:asciiTheme="majorHAnsi" w:hAnsiTheme="majorHAnsi" w:cstheme="majorHAnsi"/>
          <w:sz w:val="24"/>
          <w:szCs w:val="24"/>
        </w:rPr>
        <w:t xml:space="preserve"> quarter reflect an increase of more than 10%, driven by the larger number of patients and the scope of products manufactured by the company.</w:t>
      </w:r>
    </w:p>
    <w:p w14:paraId="2952AC10" w14:textId="4E70143E" w:rsidR="00330EB1" w:rsidRPr="00202CBE" w:rsidRDefault="00631E07" w:rsidP="00407F65">
      <w:pPr>
        <w:spacing w:before="100" w:beforeAutospacing="1"/>
        <w:jc w:val="both"/>
        <w:rPr>
          <w:rFonts w:asciiTheme="majorHAnsi" w:hAnsiTheme="majorHAnsi" w:cstheme="majorHAnsi"/>
          <w:sz w:val="24"/>
          <w:szCs w:val="24"/>
        </w:rPr>
      </w:pPr>
      <w:r w:rsidRPr="00202CBE">
        <w:rPr>
          <w:rFonts w:asciiTheme="majorHAnsi" w:hAnsiTheme="majorHAnsi" w:cstheme="majorHAnsi"/>
          <w:sz w:val="24"/>
          <w:szCs w:val="24"/>
        </w:rPr>
        <w:t xml:space="preserve">Based on these estimates, the company projects that its revenues for the first nine months of 2020 will amount to at least 43.2 million, an increase of </w:t>
      </w:r>
      <w:r w:rsidR="00407F65">
        <w:rPr>
          <w:rFonts w:asciiTheme="majorHAnsi" w:hAnsiTheme="majorHAnsi" w:cstheme="majorHAnsi"/>
          <w:sz w:val="24"/>
          <w:szCs w:val="24"/>
        </w:rPr>
        <w:t>more than</w:t>
      </w:r>
      <w:r w:rsidRPr="00202CBE">
        <w:rPr>
          <w:rFonts w:asciiTheme="majorHAnsi" w:hAnsiTheme="majorHAnsi" w:cstheme="majorHAnsi"/>
          <w:sz w:val="24"/>
          <w:szCs w:val="24"/>
        </w:rPr>
        <w:t xml:space="preserve"> 330% </w:t>
      </w:r>
      <w:r w:rsidR="00407F65">
        <w:rPr>
          <w:rFonts w:asciiTheme="majorHAnsi" w:hAnsiTheme="majorHAnsi" w:cstheme="majorHAnsi"/>
          <w:sz w:val="24"/>
          <w:szCs w:val="24"/>
        </w:rPr>
        <w:t xml:space="preserve">over </w:t>
      </w:r>
      <w:r w:rsidR="00202CBE" w:rsidRPr="00202CBE">
        <w:rPr>
          <w:rFonts w:asciiTheme="majorHAnsi" w:hAnsiTheme="majorHAnsi" w:cstheme="majorHAnsi"/>
          <w:sz w:val="24"/>
          <w:szCs w:val="24"/>
        </w:rPr>
        <w:t>the first nine months of 2019, which totaled 10 million.</w:t>
      </w:r>
    </w:p>
    <w:p w14:paraId="0413EA5F" w14:textId="225CCED7" w:rsidR="00202CBE" w:rsidRPr="008A5FC6" w:rsidRDefault="00202CBE" w:rsidP="00202CBE">
      <w:pPr>
        <w:spacing w:before="100" w:beforeAutospacing="1"/>
        <w:jc w:val="center"/>
        <w:rPr>
          <w:rFonts w:asciiTheme="majorHAnsi" w:hAnsiTheme="majorHAnsi" w:cstheme="majorHAnsi"/>
          <w:b/>
          <w:bCs/>
          <w:sz w:val="24"/>
          <w:szCs w:val="24"/>
          <w:u w:val="single"/>
        </w:rPr>
      </w:pPr>
      <w:proofErr w:type="spellStart"/>
      <w:r w:rsidRPr="008A5FC6">
        <w:rPr>
          <w:rFonts w:asciiTheme="majorHAnsi" w:hAnsiTheme="majorHAnsi" w:cstheme="majorHAnsi"/>
          <w:b/>
          <w:bCs/>
          <w:sz w:val="24"/>
          <w:szCs w:val="24"/>
        </w:rPr>
        <w:t>Panaxia</w:t>
      </w:r>
      <w:proofErr w:type="spellEnd"/>
      <w:r w:rsidRPr="008A5FC6">
        <w:rPr>
          <w:rFonts w:asciiTheme="majorHAnsi" w:hAnsiTheme="majorHAnsi" w:cstheme="majorHAnsi"/>
          <w:b/>
          <w:bCs/>
          <w:sz w:val="24"/>
          <w:szCs w:val="24"/>
        </w:rPr>
        <w:t xml:space="preserve"> Israel: quarterly revenues in millions, 2018-2020</w:t>
      </w:r>
    </w:p>
    <w:p w14:paraId="5D77CC25" w14:textId="7632715E" w:rsidR="008A5FC6" w:rsidRPr="00202CBE" w:rsidRDefault="008A5FC6" w:rsidP="00202CBE">
      <w:pPr>
        <w:spacing w:before="100" w:beforeAutospacing="1"/>
        <w:jc w:val="center"/>
        <w:rPr>
          <w:rFonts w:asciiTheme="majorHAnsi" w:hAnsiTheme="majorHAnsi" w:cstheme="majorHAnsi"/>
          <w:b/>
          <w:bCs/>
          <w:sz w:val="24"/>
          <w:szCs w:val="24"/>
          <w:u w:val="single"/>
        </w:rPr>
      </w:pPr>
      <w:r w:rsidRPr="00202CBE">
        <w:rPr>
          <w:rFonts w:asciiTheme="majorHAnsi" w:hAnsiTheme="majorHAnsi" w:cstheme="majorHAnsi"/>
          <w:b/>
          <w:bCs/>
          <w:noProof/>
          <w:sz w:val="24"/>
          <w:szCs w:val="24"/>
          <w:u w:val="single"/>
        </w:rPr>
        <w:drawing>
          <wp:anchor distT="0" distB="0" distL="114300" distR="114300" simplePos="0" relativeHeight="251659264" behindDoc="0" locked="0" layoutInCell="1" allowOverlap="1" wp14:anchorId="6339B665" wp14:editId="107D7754">
            <wp:simplePos x="0" y="0"/>
            <wp:positionH relativeFrom="margin">
              <wp:posOffset>1466850</wp:posOffset>
            </wp:positionH>
            <wp:positionV relativeFrom="paragraph">
              <wp:posOffset>409575</wp:posOffset>
            </wp:positionV>
            <wp:extent cx="2609850" cy="132524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850" cy="1325245"/>
                    </a:xfrm>
                    <a:prstGeom prst="rect">
                      <a:avLst/>
                    </a:prstGeom>
                    <a:noFill/>
                  </pic:spPr>
                </pic:pic>
              </a:graphicData>
            </a:graphic>
            <wp14:sizeRelH relativeFrom="page">
              <wp14:pctWidth>0</wp14:pctWidth>
            </wp14:sizeRelH>
            <wp14:sizeRelV relativeFrom="page">
              <wp14:pctHeight>0</wp14:pctHeight>
            </wp14:sizeRelV>
          </wp:anchor>
        </w:drawing>
      </w:r>
    </w:p>
    <w:p w14:paraId="0C923764" w14:textId="08058210" w:rsidR="00330EB1" w:rsidRPr="00202CBE" w:rsidRDefault="00330EB1" w:rsidP="00202CBE">
      <w:pPr>
        <w:bidi/>
        <w:spacing w:before="100" w:beforeAutospacing="1"/>
        <w:jc w:val="both"/>
        <w:rPr>
          <w:rFonts w:asciiTheme="majorHAnsi" w:hAnsiTheme="majorHAnsi" w:cstheme="majorHAnsi"/>
          <w:b/>
          <w:bCs/>
          <w:sz w:val="24"/>
          <w:szCs w:val="24"/>
          <w:u w:val="single"/>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25"/>
      </w:tblGrid>
      <w:tr w:rsidR="00330EB1" w:rsidRPr="00202CBE" w14:paraId="49C32D23" w14:textId="77777777" w:rsidTr="00E6134A">
        <w:tc>
          <w:tcPr>
            <w:tcW w:w="4181" w:type="dxa"/>
          </w:tcPr>
          <w:p w14:paraId="6063B2AB" w14:textId="35F4F51A" w:rsidR="00330EB1" w:rsidRPr="00202CBE" w:rsidRDefault="00330EB1" w:rsidP="00202CBE">
            <w:pPr>
              <w:pStyle w:val="1"/>
              <w:numPr>
                <w:ilvl w:val="0"/>
                <w:numId w:val="0"/>
              </w:numPr>
              <w:spacing w:before="100" w:beforeAutospacing="1" w:line="240" w:lineRule="auto"/>
              <w:ind w:right="284"/>
              <w:jc w:val="center"/>
              <w:rPr>
                <w:rFonts w:asciiTheme="majorHAnsi" w:hAnsiTheme="majorHAnsi" w:cstheme="majorHAnsi"/>
                <w:b/>
                <w:bCs/>
                <w:u w:val="single"/>
                <w:rtl/>
              </w:rPr>
            </w:pPr>
          </w:p>
        </w:tc>
        <w:tc>
          <w:tcPr>
            <w:tcW w:w="4125" w:type="dxa"/>
          </w:tcPr>
          <w:p w14:paraId="6BCA44ED" w14:textId="1569E509" w:rsidR="00330EB1" w:rsidRPr="00202CBE" w:rsidRDefault="00330EB1" w:rsidP="00202CBE">
            <w:pPr>
              <w:pStyle w:val="1"/>
              <w:numPr>
                <w:ilvl w:val="0"/>
                <w:numId w:val="0"/>
              </w:numPr>
              <w:spacing w:before="100" w:beforeAutospacing="1" w:line="240" w:lineRule="auto"/>
              <w:ind w:right="284"/>
              <w:jc w:val="center"/>
              <w:rPr>
                <w:rFonts w:asciiTheme="majorHAnsi" w:hAnsiTheme="majorHAnsi" w:cstheme="majorHAnsi"/>
                <w:b/>
                <w:bCs/>
                <w:u w:val="single"/>
                <w:rtl/>
                <w:lang w:bidi="he-IL"/>
              </w:rPr>
            </w:pPr>
          </w:p>
        </w:tc>
      </w:tr>
    </w:tbl>
    <w:p w14:paraId="6318CBA8" w14:textId="57F1E6DC" w:rsidR="008A5FC6" w:rsidRPr="00A8316E" w:rsidRDefault="008A5FC6" w:rsidP="008A5FC6">
      <w:pPr>
        <w:spacing w:before="100" w:beforeAutospacing="1" w:after="100" w:afterAutospacing="1"/>
        <w:jc w:val="both"/>
        <w:rPr>
          <w:rFonts w:asciiTheme="majorHAnsi" w:hAnsiTheme="majorHAnsi" w:cstheme="majorHAnsi"/>
          <w:b/>
          <w:bCs/>
          <w:sz w:val="24"/>
          <w:szCs w:val="24"/>
        </w:rPr>
      </w:pPr>
      <w:r w:rsidRPr="00A8316E">
        <w:rPr>
          <w:rFonts w:asciiTheme="majorHAnsi" w:hAnsiTheme="majorHAnsi" w:cstheme="majorHAnsi"/>
          <w:b/>
          <w:bCs/>
          <w:sz w:val="24"/>
          <w:szCs w:val="24"/>
        </w:rPr>
        <w:t xml:space="preserve">About </w:t>
      </w:r>
      <w:proofErr w:type="spellStart"/>
      <w:r w:rsidRPr="00A8316E">
        <w:rPr>
          <w:rFonts w:asciiTheme="majorHAnsi" w:hAnsiTheme="majorHAnsi" w:cstheme="majorHAnsi"/>
          <w:b/>
          <w:bCs/>
          <w:sz w:val="24"/>
          <w:szCs w:val="24"/>
        </w:rPr>
        <w:t>Panaxia</w:t>
      </w:r>
      <w:proofErr w:type="spellEnd"/>
      <w:r w:rsidRPr="00A8316E">
        <w:rPr>
          <w:rFonts w:asciiTheme="majorHAnsi" w:hAnsiTheme="majorHAnsi" w:cstheme="majorHAnsi"/>
          <w:b/>
          <w:bCs/>
          <w:sz w:val="24"/>
          <w:szCs w:val="24"/>
        </w:rPr>
        <w:t xml:space="preserve"> Israel </w:t>
      </w:r>
    </w:p>
    <w:p w14:paraId="4949CAE4" w14:textId="3AB1BE61" w:rsidR="008A5FC6" w:rsidRPr="00A8316E" w:rsidRDefault="008A5FC6" w:rsidP="008A5FC6">
      <w:pPr>
        <w:spacing w:before="100" w:beforeAutospacing="1" w:after="100" w:afterAutospacing="1"/>
        <w:jc w:val="both"/>
        <w:rPr>
          <w:rFonts w:asciiTheme="majorHAnsi" w:hAnsiTheme="majorHAnsi" w:cstheme="majorHAnsi"/>
          <w:b/>
          <w:bCs/>
          <w:sz w:val="24"/>
          <w:szCs w:val="24"/>
        </w:rPr>
      </w:pPr>
      <w:proofErr w:type="spellStart"/>
      <w:r w:rsidRPr="00A8316E">
        <w:rPr>
          <w:rFonts w:asciiTheme="majorHAnsi" w:hAnsiTheme="majorHAnsi" w:cstheme="majorHAnsi"/>
          <w:sz w:val="24"/>
          <w:szCs w:val="24"/>
        </w:rPr>
        <w:t>Panaxia</w:t>
      </w:r>
      <w:proofErr w:type="spellEnd"/>
      <w:r w:rsidRPr="00A8316E">
        <w:rPr>
          <w:rFonts w:asciiTheme="majorHAnsi" w:hAnsiTheme="majorHAnsi" w:cstheme="majorHAnsi"/>
          <w:sz w:val="24"/>
          <w:szCs w:val="24"/>
        </w:rPr>
        <w:t xml:space="preserve"> Labs Israel, Ltd. is a publicly</w:t>
      </w:r>
      <w:r>
        <w:rPr>
          <w:rFonts w:asciiTheme="majorHAnsi" w:hAnsiTheme="majorHAnsi" w:cstheme="majorHAnsi"/>
          <w:sz w:val="24"/>
          <w:szCs w:val="24"/>
        </w:rPr>
        <w:t>-</w:t>
      </w:r>
      <w:r w:rsidRPr="00A8316E">
        <w:rPr>
          <w:rFonts w:asciiTheme="majorHAnsi" w:hAnsiTheme="majorHAnsi" w:cstheme="majorHAnsi"/>
          <w:sz w:val="24"/>
          <w:szCs w:val="24"/>
        </w:rPr>
        <w:t xml:space="preserve">traded company at </w:t>
      </w:r>
      <w:r w:rsidR="004C7013">
        <w:rPr>
          <w:rFonts w:asciiTheme="majorHAnsi" w:hAnsiTheme="majorHAnsi" w:cstheme="majorHAnsi"/>
          <w:sz w:val="24"/>
          <w:szCs w:val="24"/>
        </w:rPr>
        <w:t xml:space="preserve">TASE </w:t>
      </w:r>
      <w:r>
        <w:rPr>
          <w:rFonts w:asciiTheme="majorHAnsi" w:hAnsiTheme="majorHAnsi" w:cstheme="majorHAnsi"/>
          <w:sz w:val="24"/>
          <w:szCs w:val="24"/>
        </w:rPr>
        <w:t>(</w:t>
      </w:r>
      <w:proofErr w:type="gramStart"/>
      <w:r w:rsidRPr="00A8316E">
        <w:rPr>
          <w:rFonts w:asciiTheme="majorHAnsi" w:hAnsiTheme="majorHAnsi" w:cstheme="majorHAnsi"/>
          <w:sz w:val="24"/>
          <w:szCs w:val="24"/>
        </w:rPr>
        <w:t>TASE</w:t>
      </w:r>
      <w:r>
        <w:rPr>
          <w:rFonts w:asciiTheme="majorHAnsi" w:hAnsiTheme="majorHAnsi" w:cstheme="majorHAnsi"/>
          <w:sz w:val="24"/>
          <w:szCs w:val="24"/>
        </w:rPr>
        <w:t>:</w:t>
      </w:r>
      <w:r w:rsidRPr="00A8316E">
        <w:rPr>
          <w:rFonts w:asciiTheme="majorHAnsi" w:hAnsiTheme="majorHAnsi" w:cstheme="majorHAnsi"/>
          <w:sz w:val="24"/>
          <w:szCs w:val="24"/>
        </w:rPr>
        <w:t>PNAX</w:t>
      </w:r>
      <w:proofErr w:type="gramEnd"/>
      <w:r w:rsidRPr="00A8316E">
        <w:rPr>
          <w:rFonts w:asciiTheme="majorHAnsi" w:hAnsiTheme="majorHAnsi" w:cstheme="majorHAnsi"/>
          <w:sz w:val="24"/>
          <w:szCs w:val="24"/>
        </w:rPr>
        <w:t xml:space="preserve">).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2EF96505" w14:textId="51C8C371" w:rsidR="008A5FC6" w:rsidRPr="00A8316E" w:rsidRDefault="008A5FC6" w:rsidP="004C7013">
      <w:pPr>
        <w:spacing w:before="100" w:beforeAutospacing="1" w:after="100" w:afterAutospacing="1"/>
        <w:jc w:val="both"/>
        <w:rPr>
          <w:rFonts w:asciiTheme="majorHAnsi" w:hAnsiTheme="majorHAnsi" w:cstheme="majorHAnsi"/>
          <w:sz w:val="24"/>
          <w:szCs w:val="24"/>
        </w:rPr>
      </w:pPr>
      <w:proofErr w:type="spellStart"/>
      <w:r w:rsidRPr="00A8316E">
        <w:rPr>
          <w:rFonts w:asciiTheme="majorHAnsi" w:hAnsiTheme="majorHAnsi" w:cstheme="majorHAnsi"/>
          <w:sz w:val="24"/>
          <w:szCs w:val="24"/>
        </w:rPr>
        <w:t>Panaxia</w:t>
      </w:r>
      <w:proofErr w:type="spellEnd"/>
      <w:r w:rsidRPr="00A8316E">
        <w:rPr>
          <w:rFonts w:asciiTheme="majorHAnsi" w:hAnsiTheme="majorHAnsi" w:cstheme="majorHAnsi"/>
          <w:sz w:val="24"/>
          <w:szCs w:val="24"/>
        </w:rPr>
        <w:t xml:space="preserve"> is a subsid</w:t>
      </w:r>
      <w:r>
        <w:rPr>
          <w:rFonts w:asciiTheme="majorHAnsi" w:hAnsiTheme="majorHAnsi" w:cstheme="majorHAnsi"/>
          <w:sz w:val="24"/>
          <w:szCs w:val="24"/>
        </w:rPr>
        <w:t>i</w:t>
      </w:r>
      <w:r w:rsidRPr="00A8316E">
        <w:rPr>
          <w:rFonts w:asciiTheme="majorHAnsi" w:hAnsiTheme="majorHAnsi" w:cstheme="majorHAnsi"/>
          <w:sz w:val="24"/>
          <w:szCs w:val="24"/>
        </w:rPr>
        <w:t xml:space="preserve">ary of the Segal Pharma Group, owned by the Segal family and founded over forty years ago. The company manufactures over 600 different pharmaceutical products that are distributed in over 40 countries worldwide. </w:t>
      </w:r>
    </w:p>
    <w:p w14:paraId="7E92545F" w14:textId="12560FD2" w:rsidR="004C7013" w:rsidRPr="00A8316E" w:rsidRDefault="008A5FC6" w:rsidP="004C7013">
      <w:pPr>
        <w:spacing w:before="100" w:beforeAutospacing="1" w:after="100" w:afterAutospacing="1"/>
        <w:jc w:val="both"/>
        <w:rPr>
          <w:rFonts w:asciiTheme="majorHAnsi" w:hAnsiTheme="majorHAnsi" w:cstheme="majorHAnsi"/>
          <w:sz w:val="24"/>
          <w:szCs w:val="24"/>
          <w:rtl/>
        </w:rPr>
      </w:pPr>
      <w:r w:rsidRPr="00A8316E">
        <w:rPr>
          <w:rFonts w:asciiTheme="majorHAnsi" w:hAnsiTheme="majorHAnsi" w:cstheme="majorHAnsi"/>
          <w:sz w:val="24"/>
          <w:szCs w:val="24"/>
        </w:rPr>
        <w:t xml:space="preserve">visit the </w:t>
      </w:r>
      <w:proofErr w:type="spellStart"/>
      <w:r w:rsidRPr="00A8316E">
        <w:rPr>
          <w:rFonts w:asciiTheme="majorHAnsi" w:hAnsiTheme="majorHAnsi" w:cstheme="majorHAnsi"/>
          <w:sz w:val="24"/>
          <w:szCs w:val="24"/>
        </w:rPr>
        <w:t>Panaxia</w:t>
      </w:r>
      <w:proofErr w:type="spellEnd"/>
      <w:r w:rsidRPr="00A8316E">
        <w:rPr>
          <w:rFonts w:asciiTheme="majorHAnsi" w:hAnsiTheme="majorHAnsi" w:cstheme="majorHAnsi"/>
          <w:sz w:val="24"/>
          <w:szCs w:val="24"/>
        </w:rPr>
        <w:t xml:space="preserve"> website at </w:t>
      </w:r>
      <w:hyperlink r:id="rId8" w:history="1">
        <w:r w:rsidRPr="00A8316E">
          <w:rPr>
            <w:rFonts w:asciiTheme="majorHAnsi" w:hAnsiTheme="majorHAnsi" w:cstheme="majorHAnsi"/>
            <w:sz w:val="24"/>
            <w:szCs w:val="24"/>
          </w:rPr>
          <w:t>https://panaxia.co.il/</w:t>
        </w:r>
      </w:hyperlink>
    </w:p>
    <w:p w14:paraId="2D0A340C" w14:textId="11D7407D" w:rsidR="00E6134A" w:rsidRPr="004C7013" w:rsidRDefault="008A5FC6" w:rsidP="004C7013">
      <w:pPr>
        <w:shd w:val="clear" w:color="auto" w:fill="FFFFFF"/>
        <w:spacing w:after="525"/>
        <w:rPr>
          <w:rFonts w:ascii="Montserrat" w:hAnsi="Montserrat"/>
          <w:color w:val="373737"/>
        </w:rPr>
      </w:pPr>
      <w:r w:rsidRPr="004C7013">
        <w:rPr>
          <w:rFonts w:ascii="Montserrat" w:hAnsi="Montserrat"/>
          <w:b/>
          <w:bCs/>
          <w:color w:val="373737"/>
          <w:u w:val="single"/>
        </w:rPr>
        <w:t>For more information</w:t>
      </w:r>
      <w:r w:rsidRPr="004C7013">
        <w:rPr>
          <w:rFonts w:ascii="Montserrat" w:hAnsi="Montserrat"/>
          <w:color w:val="373737"/>
        </w:rPr>
        <w:t>:</w:t>
      </w:r>
      <w:r w:rsidR="004C7013">
        <w:rPr>
          <w:rFonts w:ascii="Montserrat" w:hAnsi="Montserrat"/>
          <w:color w:val="373737"/>
        </w:rPr>
        <w:br/>
      </w:r>
      <w:r>
        <w:rPr>
          <w:rFonts w:ascii="Montserrat" w:hAnsi="Montserrat"/>
          <w:color w:val="373737"/>
        </w:rPr>
        <w:t>Noa Leviel </w:t>
      </w:r>
      <w:r>
        <w:rPr>
          <w:rFonts w:ascii="Montserrat" w:hAnsi="Montserrat"/>
          <w:color w:val="373737"/>
        </w:rPr>
        <w:br/>
      </w:r>
      <w:hyperlink r:id="rId9" w:tgtFrame="_blank" w:history="1">
        <w:r>
          <w:rPr>
            <w:rStyle w:val="Hyperlink"/>
            <w:rFonts w:ascii="Montserrat" w:hAnsi="Montserrat"/>
            <w:color w:val="00837E"/>
          </w:rPr>
          <w:t>Lnoa@ibh.co.il</w:t>
        </w:r>
      </w:hyperlink>
      <w:r>
        <w:rPr>
          <w:rFonts w:ascii="Montserrat" w:hAnsi="Montserrat"/>
          <w:color w:val="373737"/>
        </w:rPr>
        <w:br/>
      </w:r>
    </w:p>
    <w:sectPr w:rsidR="00E6134A" w:rsidRPr="004C7013" w:rsidSect="006743C5">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1A307" w14:textId="77777777" w:rsidR="00E24F98" w:rsidRDefault="00E24F98" w:rsidP="008A5FC6">
      <w:r>
        <w:separator/>
      </w:r>
    </w:p>
  </w:endnote>
  <w:endnote w:type="continuationSeparator" w:id="0">
    <w:p w14:paraId="0B302F86" w14:textId="77777777" w:rsidR="00E24F98" w:rsidRDefault="00E24F98" w:rsidP="008A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Montserra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37DF2" w14:textId="0F198CB7" w:rsidR="008A5FC6" w:rsidRDefault="008A5FC6">
    <w:pPr>
      <w:pStyle w:val="Footer"/>
    </w:pPr>
  </w:p>
  <w:p w14:paraId="62380F83" w14:textId="1BB7F5ED" w:rsidR="008A5FC6" w:rsidRDefault="008A5FC6">
    <w:pPr>
      <w:pStyle w:val="Footer"/>
    </w:pPr>
  </w:p>
  <w:p w14:paraId="7B6236B2" w14:textId="01D95450" w:rsidR="008A5FC6" w:rsidRDefault="008A5FC6">
    <w:pPr>
      <w:pStyle w:val="Footer"/>
    </w:pPr>
  </w:p>
  <w:p w14:paraId="0984281B" w14:textId="2E033947" w:rsidR="008A5FC6" w:rsidRDefault="008A5FC6">
    <w:pPr>
      <w:pStyle w:val="Footer"/>
    </w:pPr>
  </w:p>
  <w:p w14:paraId="4CB91C5E" w14:textId="74822CF5" w:rsidR="008A5FC6" w:rsidRDefault="008A5FC6">
    <w:pPr>
      <w:pStyle w:val="Footer"/>
    </w:pPr>
  </w:p>
  <w:p w14:paraId="41039D41" w14:textId="42B48FF8" w:rsidR="008A5FC6" w:rsidRDefault="008A5FC6">
    <w:pPr>
      <w:pStyle w:val="Footer"/>
    </w:pPr>
  </w:p>
  <w:p w14:paraId="2403F044" w14:textId="77777777" w:rsidR="008A5FC6" w:rsidRDefault="008A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FFFC8" w14:textId="77777777" w:rsidR="00E24F98" w:rsidRDefault="00E24F98" w:rsidP="008A5FC6">
      <w:r>
        <w:separator/>
      </w:r>
    </w:p>
  </w:footnote>
  <w:footnote w:type="continuationSeparator" w:id="0">
    <w:p w14:paraId="4878EE01" w14:textId="77777777" w:rsidR="00E24F98" w:rsidRDefault="00E24F98" w:rsidP="008A5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MzcwMjcytTQ0NDdV0lEKTi0uzszPAykwrAUAWWZgeSwAAAA="/>
  </w:docVars>
  <w:rsids>
    <w:rsidRoot w:val="001B5622"/>
    <w:rsid w:val="0005196F"/>
    <w:rsid w:val="00053396"/>
    <w:rsid w:val="001B5622"/>
    <w:rsid w:val="00202CBE"/>
    <w:rsid w:val="002A0325"/>
    <w:rsid w:val="00330EB1"/>
    <w:rsid w:val="00407F65"/>
    <w:rsid w:val="004A0813"/>
    <w:rsid w:val="004C7013"/>
    <w:rsid w:val="005C1723"/>
    <w:rsid w:val="00631E07"/>
    <w:rsid w:val="006743C5"/>
    <w:rsid w:val="008A5FC6"/>
    <w:rsid w:val="009701DE"/>
    <w:rsid w:val="00E24F98"/>
    <w:rsid w:val="00E6134A"/>
    <w:rsid w:val="00EE3D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0159"/>
  <w15:chartTrackingRefBased/>
  <w15:docId w15:val="{1B4C373E-5490-4306-8ED6-715103E3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EB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היסט1"/>
    <w:basedOn w:val="Normal"/>
    <w:rsid w:val="00330EB1"/>
    <w:pPr>
      <w:widowControl/>
      <w:numPr>
        <w:numId w:val="1"/>
      </w:numPr>
      <w:autoSpaceDE/>
      <w:autoSpaceDN/>
      <w:bidi/>
      <w:adjustRightInd/>
      <w:spacing w:before="120" w:line="360" w:lineRule="auto"/>
      <w:jc w:val="both"/>
    </w:pPr>
    <w:rPr>
      <w:rFonts w:ascii="Arial" w:hAnsi="Arial" w:cs="David"/>
      <w:sz w:val="24"/>
      <w:szCs w:val="24"/>
      <w:lang w:eastAsia="zh-CN"/>
    </w:rPr>
  </w:style>
  <w:style w:type="paragraph" w:customStyle="1" w:styleId="2">
    <w:name w:val="היסט2"/>
    <w:basedOn w:val="Normal"/>
    <w:rsid w:val="00330EB1"/>
    <w:pPr>
      <w:widowControl/>
      <w:numPr>
        <w:ilvl w:val="1"/>
        <w:numId w:val="1"/>
      </w:numPr>
      <w:autoSpaceDE/>
      <w:autoSpaceDN/>
      <w:bidi/>
      <w:adjustRightInd/>
      <w:spacing w:before="120" w:line="360" w:lineRule="auto"/>
      <w:jc w:val="both"/>
    </w:pPr>
    <w:rPr>
      <w:rFonts w:ascii="Arial" w:hAnsi="Arial" w:cs="David"/>
      <w:sz w:val="24"/>
      <w:szCs w:val="24"/>
      <w:lang w:eastAsia="zh-CN"/>
    </w:rPr>
  </w:style>
  <w:style w:type="paragraph" w:customStyle="1" w:styleId="3">
    <w:name w:val="היסט3"/>
    <w:basedOn w:val="Normal"/>
    <w:rsid w:val="00330EB1"/>
    <w:pPr>
      <w:widowControl/>
      <w:numPr>
        <w:ilvl w:val="2"/>
        <w:numId w:val="1"/>
      </w:numPr>
      <w:autoSpaceDE/>
      <w:autoSpaceDN/>
      <w:bidi/>
      <w:adjustRightInd/>
      <w:spacing w:before="120" w:line="360" w:lineRule="auto"/>
      <w:jc w:val="both"/>
    </w:pPr>
    <w:rPr>
      <w:rFonts w:ascii="Arial" w:hAnsi="Arial" w:cs="David"/>
      <w:sz w:val="24"/>
      <w:szCs w:val="24"/>
      <w:lang w:eastAsia="zh-CN"/>
    </w:rPr>
  </w:style>
  <w:style w:type="paragraph" w:customStyle="1" w:styleId="4">
    <w:name w:val="היסט4"/>
    <w:basedOn w:val="Normal"/>
    <w:rsid w:val="00330EB1"/>
    <w:pPr>
      <w:widowControl/>
      <w:numPr>
        <w:ilvl w:val="3"/>
        <w:numId w:val="1"/>
      </w:numPr>
      <w:autoSpaceDE/>
      <w:autoSpaceDN/>
      <w:bidi/>
      <w:adjustRightInd/>
      <w:spacing w:before="120" w:line="360" w:lineRule="auto"/>
      <w:jc w:val="both"/>
    </w:pPr>
    <w:rPr>
      <w:rFonts w:ascii="Arial" w:hAnsi="Arial" w:cs="David"/>
      <w:sz w:val="24"/>
      <w:szCs w:val="24"/>
      <w:lang w:eastAsia="zh-CN"/>
    </w:rPr>
  </w:style>
  <w:style w:type="table" w:styleId="TableGrid">
    <w:name w:val="Table Grid"/>
    <w:basedOn w:val="TableNormal"/>
    <w:uiPriority w:val="59"/>
    <w:rsid w:val="00330EB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FC6"/>
    <w:pPr>
      <w:tabs>
        <w:tab w:val="center" w:pos="4153"/>
        <w:tab w:val="right" w:pos="8306"/>
      </w:tabs>
    </w:pPr>
  </w:style>
  <w:style w:type="character" w:customStyle="1" w:styleId="HeaderChar">
    <w:name w:val="Header Char"/>
    <w:basedOn w:val="DefaultParagraphFont"/>
    <w:link w:val="Header"/>
    <w:uiPriority w:val="99"/>
    <w:rsid w:val="008A5F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5FC6"/>
    <w:pPr>
      <w:tabs>
        <w:tab w:val="center" w:pos="4153"/>
        <w:tab w:val="right" w:pos="8306"/>
      </w:tabs>
    </w:pPr>
  </w:style>
  <w:style w:type="character" w:customStyle="1" w:styleId="FooterChar">
    <w:name w:val="Footer Char"/>
    <w:basedOn w:val="DefaultParagraphFont"/>
    <w:link w:val="Footer"/>
    <w:uiPriority w:val="99"/>
    <w:rsid w:val="008A5FC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A5FC6"/>
    <w:rPr>
      <w:color w:val="0563C1" w:themeColor="hyperlink"/>
      <w:u w:val="single"/>
    </w:rPr>
  </w:style>
  <w:style w:type="paragraph" w:styleId="ListParagraph">
    <w:name w:val="List Paragraph"/>
    <w:basedOn w:val="Normal"/>
    <w:uiPriority w:val="34"/>
    <w:qFormat/>
    <w:rsid w:val="008A5FC6"/>
    <w:pPr>
      <w:widowControl/>
      <w:autoSpaceDE/>
      <w:autoSpaceDN/>
      <w:adjustRightInd/>
      <w:ind w:left="72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noa@ibh.co.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457</Words>
  <Characters>2286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 Paris Abutbul</dc:creator>
  <cp:keywords/>
  <dc:description/>
  <cp:lastModifiedBy>Yelena Paris Abutbul</cp:lastModifiedBy>
  <cp:revision>2</cp:revision>
  <dcterms:created xsi:type="dcterms:W3CDTF">2020-10-13T06:17:00Z</dcterms:created>
  <dcterms:modified xsi:type="dcterms:W3CDTF">2020-10-13T06:17:00Z</dcterms:modified>
</cp:coreProperties>
</file>